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D238E4D" w:rsidR="005C6DCE" w:rsidRPr="0080358B" w:rsidRDefault="00957F09"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57F0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6BEED95" w:rsidR="006938F5" w:rsidRDefault="00957F09" w:rsidP="006718D3">
            <w:pPr>
              <w:spacing w:after="0"/>
              <w:jc w:val="left"/>
            </w:pPr>
            <w:r>
              <w:t>CNECT.E.1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29134E4" w:rsidR="006938F5" w:rsidRDefault="00957F09" w:rsidP="006718D3">
            <w:pPr>
              <w:spacing w:after="0"/>
              <w:jc w:val="left"/>
            </w:pPr>
            <w:r>
              <w:t>365441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4C66D01" w:rsidR="4EEB584D" w:rsidRDefault="00957F09"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48CC6F1" w:rsidR="006938F5" w:rsidRDefault="00957F0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B507E7B" w:rsidR="3C2D33B5" w:rsidRDefault="00957F09" w:rsidP="14270372">
            <w:pPr>
              <w:spacing w:after="0"/>
              <w:jc w:val="left"/>
            </w:pPr>
            <w:r>
              <w:t>Brussels</w:t>
            </w:r>
          </w:p>
          <w:p w14:paraId="6B7C1AA9" w14:textId="647FE2A8" w:rsidR="3C2D33B5" w:rsidRDefault="00957F09" w:rsidP="14270372">
            <w:pPr>
              <w:spacing w:after="0"/>
              <w:jc w:val="left"/>
            </w:pPr>
            <w:r>
              <w:t>Bruxelles</w:t>
            </w:r>
          </w:p>
          <w:p w14:paraId="5C918E8F" w14:textId="10805605" w:rsidR="3C2D33B5" w:rsidRDefault="00957F0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E9D175D" w:rsidR="006938F5" w:rsidRDefault="00957F09" w:rsidP="006718D3">
            <w:pPr>
              <w:spacing w:after="0"/>
              <w:jc w:val="left"/>
            </w:pPr>
            <w:r>
              <w:t>With allowances</w:t>
            </w:r>
          </w:p>
          <w:p w14:paraId="02E31856" w14:textId="4B8DC495" w:rsidR="006938F5" w:rsidRDefault="00957F09" w:rsidP="006718D3">
            <w:pPr>
              <w:spacing w:after="0"/>
              <w:jc w:val="left"/>
            </w:pPr>
            <w:r>
              <w:t>Avec indemnités</w:t>
            </w:r>
          </w:p>
          <w:p w14:paraId="720FD450" w14:textId="68BB4C7A" w:rsidR="006938F5" w:rsidRDefault="00957F0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B8ECE36" w:rsidR="006938F5" w:rsidRDefault="00957F09" w:rsidP="006718D3">
            <w:pPr>
              <w:spacing w:after="0"/>
              <w:jc w:val="left"/>
            </w:pPr>
            <w:r>
              <w:t>Member States</w:t>
            </w:r>
          </w:p>
          <w:p w14:paraId="2A7DF233" w14:textId="4F19A8B5" w:rsidR="006938F5" w:rsidRDefault="00957F09" w:rsidP="006718D3">
            <w:pPr>
              <w:spacing w:after="0"/>
              <w:jc w:val="left"/>
            </w:pPr>
            <w:r>
              <w:t>États membres</w:t>
            </w:r>
          </w:p>
          <w:p w14:paraId="13C75E2E" w14:textId="4B4D7B95" w:rsidR="006938F5" w:rsidRDefault="00957F0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5A0DCA1" w:rsidR="006938F5" w:rsidRDefault="00957F09"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554E87A" w:rsidR="00A95A44" w:rsidRPr="00E61551" w:rsidRDefault="00957F09"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EDEBF8E" w14:textId="77777777" w:rsidR="00957F09" w:rsidRDefault="00957F09" w:rsidP="003C1977">
      <w:pPr>
        <w:spacing w:after="0"/>
      </w:pPr>
      <w:r>
        <w:t xml:space="preserve">Unit CNECT.E1 “Future Connectivity Systems” is responsible for EU policy and funding on advanced digital communication networks, in the framework of the Digital Decade policy program 2030. </w:t>
      </w:r>
    </w:p>
    <w:p w14:paraId="746E7E42" w14:textId="77777777" w:rsidR="00957F09" w:rsidRDefault="00957F09" w:rsidP="003C1977">
      <w:pPr>
        <w:spacing w:after="0"/>
      </w:pPr>
      <w:r>
        <w:t xml:space="preserve">We promote in particular innovation and market deployment in the EU of 5G and 6G mobile networks, through policy actions and EU funding  from the programs “Horizon Europe” and the “Connecting Europe Facility-Digital”, managing directly several Horizon projects and following others managed by SNS JU and HaDEA. </w:t>
      </w:r>
    </w:p>
    <w:p w14:paraId="5984AA15" w14:textId="77777777" w:rsidR="00957F09" w:rsidRDefault="00957F09" w:rsidP="003C1977">
      <w:pPr>
        <w:spacing w:after="0"/>
      </w:pPr>
      <w:r>
        <w:t xml:space="preserve">We represent the Commission as public-side member in the Smart Networks and Services Joint Undertaking (SNS JU), a public-private partnership on 6G R&amp;D and 5G deployment, actively participate in several of its activities and oversee its administration. </w:t>
      </w:r>
    </w:p>
    <w:p w14:paraId="3BC0B136" w14:textId="77777777" w:rsidR="00957F09" w:rsidRDefault="00957F09" w:rsidP="003C1977">
      <w:pPr>
        <w:spacing w:after="0"/>
      </w:pPr>
      <w:r>
        <w:t xml:space="preserve">We implement the 2024 Commission Recommendation on “Secure and Resilient Submarine Cable Infrastructure” and the 2025 EU Action Plan on cables (notably several prevention actions: cable infrastructure mapping, risk assessment, toolbox of mitigating measures, cable projects of European interest). </w:t>
      </w:r>
    </w:p>
    <w:p w14:paraId="4A9D12FC" w14:textId="77777777" w:rsidR="00957F09" w:rsidRDefault="00957F09" w:rsidP="003C1977">
      <w:pPr>
        <w:spacing w:after="0"/>
      </w:pPr>
      <w:r>
        <w:t xml:space="preserve">We are responsible for the 5G Observatory and several connectivity indicators under the Digital Decade 2030. </w:t>
      </w:r>
    </w:p>
    <w:p w14:paraId="50292EDB" w14:textId="77777777" w:rsidR="00957F09" w:rsidRDefault="00957F09" w:rsidP="003C1977">
      <w:pPr>
        <w:spacing w:after="0"/>
      </w:pPr>
      <w:r>
        <w:t xml:space="preserve">We contribute to Commission policy on connected and automated mobility and policy on sustainability of telecoms. </w:t>
      </w:r>
    </w:p>
    <w:p w14:paraId="6A8BA14B" w14:textId="77777777" w:rsidR="00957F09" w:rsidRDefault="00957F09" w:rsidP="003C1977">
      <w:pPr>
        <w:spacing w:after="0"/>
      </w:pPr>
      <w:r>
        <w:t xml:space="preserve">We support future implementation of the next EU Multi-annual Financial Framework, providing input on R&amp;D and competitiveness in advanced connectivity. </w:t>
      </w:r>
    </w:p>
    <w:p w14:paraId="681CA396" w14:textId="77777777" w:rsidR="00957F09" w:rsidRDefault="00957F09" w:rsidP="003C1977">
      <w:pPr>
        <w:spacing w:after="0"/>
      </w:pPr>
      <w:r>
        <w:t xml:space="preserve">We contribute to international dialogues on issues in the scope of our responsibilities. </w:t>
      </w:r>
    </w:p>
    <w:p w14:paraId="771CDFC6" w14:textId="77777777" w:rsidR="00957F09" w:rsidRDefault="00957F09" w:rsidP="003C1977">
      <w:pPr>
        <w:spacing w:after="0"/>
      </w:pPr>
      <w:r>
        <w:t>In carrying out this work, we frequently interact with representatives from industry, academia, Member States and third countries, and other Commission services.</w:t>
      </w:r>
    </w:p>
    <w:p w14:paraId="2444BC8A" w14:textId="37ACB15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B1C180B" w14:textId="77777777" w:rsidR="00957F09" w:rsidRDefault="00957F09" w:rsidP="003C1977">
      <w:pPr>
        <w:spacing w:after="0"/>
      </w:pPr>
      <w:r>
        <w:t xml:space="preserve">A Seconded National Expert position who will work on EU policy for innovation and market deployment of advanced digital communications, notably: </w:t>
      </w:r>
    </w:p>
    <w:p w14:paraId="4F187B8C" w14:textId="77777777" w:rsidR="00957F09" w:rsidRDefault="00957F09" w:rsidP="003C1977">
      <w:pPr>
        <w:spacing w:after="0"/>
      </w:pPr>
      <w:r>
        <w:t xml:space="preserve">5G deployment in the framework of the Digital Decade and EU funding programs (notably Horizon Europe, CEF-digital, new MFF), as well as considering links to relevant EU legislation and policies (Electronic Communications Code, Digital Networks Act, Cybersecurity Act, Cloud and AI development Act, AI continent, Chips Act…).  </w:t>
      </w:r>
    </w:p>
    <w:p w14:paraId="3EB686F2" w14:textId="77777777" w:rsidR="00957F09" w:rsidRDefault="00957F09" w:rsidP="003C1977">
      <w:pPr>
        <w:spacing w:after="0"/>
      </w:pPr>
      <w:r>
        <w:t xml:space="preserve">Telco-edge-cloud convergence, considering network complementarity and resilience (broadband, wireless cellular, wi-fi, satellite, submarine cables) and “adjacent” technologies such as AI, micro-electronics…) .  </w:t>
      </w:r>
    </w:p>
    <w:p w14:paraId="05B2665E" w14:textId="77777777" w:rsidR="00957F09" w:rsidRDefault="00957F09" w:rsidP="003C1977">
      <w:pPr>
        <w:spacing w:after="0"/>
      </w:pPr>
      <w:r>
        <w:t>6G innovation, considering standardization aspects, spectrum, alignment with national 6G strategies, activities of the SNS JU, priorities from industry players.</w:t>
      </w:r>
    </w:p>
    <w:p w14:paraId="34AE96F7" w14:textId="77777777" w:rsidR="00957F09" w:rsidRDefault="00957F09" w:rsidP="003C1977">
      <w:pPr>
        <w:spacing w:after="0"/>
      </w:pPr>
    </w:p>
    <w:p w14:paraId="0B844862" w14:textId="77777777" w:rsidR="00957F09" w:rsidRDefault="00957F09" w:rsidP="003C1977">
      <w:pPr>
        <w:spacing w:after="0"/>
      </w:pPr>
    </w:p>
    <w:p w14:paraId="4FA38409" w14:textId="28E2452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15D43A3" w14:textId="77777777" w:rsidR="00957F09" w:rsidRDefault="00957F09" w:rsidP="00527473">
      <w:pPr>
        <w:spacing w:after="0"/>
        <w:jc w:val="left"/>
      </w:pPr>
      <w:r>
        <w:t xml:space="preserve">University Degree relevant to the job (e.g. engineering, computing, etc); </w:t>
      </w:r>
    </w:p>
    <w:p w14:paraId="2C3B7515" w14:textId="77777777" w:rsidR="00957F09" w:rsidRDefault="00957F09" w:rsidP="00527473">
      <w:pPr>
        <w:spacing w:after="0"/>
        <w:jc w:val="left"/>
      </w:pPr>
      <w:r>
        <w:t xml:space="preserve">Knowledge of digital communication technologies and markets, including radio-spectrum; </w:t>
      </w:r>
    </w:p>
    <w:p w14:paraId="3AD84D44" w14:textId="77777777" w:rsidR="00957F09" w:rsidRDefault="00957F09" w:rsidP="00527473">
      <w:pPr>
        <w:spacing w:after="0"/>
        <w:jc w:val="left"/>
      </w:pPr>
      <w:r>
        <w:t>Work experience of digital technologies;</w:t>
      </w:r>
    </w:p>
    <w:p w14:paraId="382FA121" w14:textId="77777777" w:rsidR="00957F09" w:rsidRDefault="00957F09" w:rsidP="00527473">
      <w:pPr>
        <w:spacing w:after="0"/>
        <w:jc w:val="left"/>
      </w:pPr>
      <w:r>
        <w:t>Work experience of public policy (legislative, advisory or other);</w:t>
      </w:r>
    </w:p>
    <w:p w14:paraId="7B8918DD" w14:textId="77777777" w:rsidR="00957F09" w:rsidRDefault="00957F09" w:rsidP="00527473">
      <w:pPr>
        <w:spacing w:after="0"/>
        <w:jc w:val="left"/>
      </w:pPr>
      <w:r>
        <w:t xml:space="preserve">Experience of EU policy and EU-funded projects would be an asset; </w:t>
      </w:r>
    </w:p>
    <w:p w14:paraId="71936103" w14:textId="77777777" w:rsidR="00957F09" w:rsidRDefault="00957F09" w:rsidP="00527473">
      <w:pPr>
        <w:spacing w:after="0"/>
        <w:jc w:val="left"/>
      </w:pPr>
      <w:r>
        <w:t xml:space="preserve">Ability to quickly analyse and present complex policy issues, including briefings, policy reports, public presentations, etc; </w:t>
      </w:r>
    </w:p>
    <w:p w14:paraId="479AA7FE" w14:textId="77777777" w:rsidR="00957F09" w:rsidRDefault="00957F09" w:rsidP="00527473">
      <w:pPr>
        <w:spacing w:after="0"/>
        <w:jc w:val="left"/>
      </w:pPr>
      <w:r>
        <w:t xml:space="preserve">Excellent English, oral and written; </w:t>
      </w:r>
    </w:p>
    <w:p w14:paraId="427DFCE0" w14:textId="77777777" w:rsidR="00957F09" w:rsidRDefault="00957F09" w:rsidP="00527473">
      <w:pPr>
        <w:spacing w:after="0"/>
        <w:jc w:val="left"/>
      </w:pPr>
      <w:r>
        <w:t xml:space="preserve">Dynamic and proactive team player, also able to work autonomously, with strong organisation capabilities, service-oriented and positively-minded. </w:t>
      </w:r>
    </w:p>
    <w:p w14:paraId="0DE8C532" w14:textId="08A87AD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128D61E" w:rsidR="0017274D" w:rsidRPr="008250D4" w:rsidRDefault="00957F09"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C96AD53" w14:textId="77777777" w:rsidR="00957F09" w:rsidRDefault="00957F09" w:rsidP="00527473">
      <w:pPr>
        <w:spacing w:after="0"/>
        <w:rPr>
          <w:lang w:val="de-DE"/>
        </w:rPr>
      </w:pPr>
      <w:r>
        <w:rPr>
          <w:lang w:val="de-DE"/>
        </w:rPr>
        <w:t xml:space="preserve">L’unité CNECT.E1 «Systèmes de connectivité futurs» est responsable de la politique et du financement de l’UE en matière de réseaux de communication numérique avancés, dans le cadre du programme d’action pour la décennie numérique à l’horizon 2030. </w:t>
      </w:r>
    </w:p>
    <w:p w14:paraId="384C650D" w14:textId="77777777" w:rsidR="00957F09" w:rsidRDefault="00957F09" w:rsidP="00527473">
      <w:pPr>
        <w:spacing w:after="0"/>
        <w:rPr>
          <w:lang w:val="de-DE"/>
        </w:rPr>
      </w:pPr>
      <w:r>
        <w:rPr>
          <w:lang w:val="de-DE"/>
        </w:rPr>
        <w:t xml:space="preserve">Nous encourageons en particulier l’innovation et le déploiement sur le marché dans l’UE des réseaux mobiles 5G et 6G, au moyen d’actions stratégiques et d’un financement de l’UE provenant des programmes «Horizon Europe» et «Mécanisme pour l’interconnexion en Europe — numérique» (CEF-Digital), en gérant directement plusieurs projets Horizon et en suivant d’autres projets gérés par l’entreprise commune «Réseaux et services intelligents» (SNS JU) et l’HaDEA. </w:t>
      </w:r>
    </w:p>
    <w:p w14:paraId="1C1FF67A" w14:textId="77777777" w:rsidR="00957F09" w:rsidRDefault="00957F09" w:rsidP="00527473">
      <w:pPr>
        <w:spacing w:after="0"/>
        <w:rPr>
          <w:lang w:val="de-DE"/>
        </w:rPr>
      </w:pPr>
      <w:r>
        <w:rPr>
          <w:lang w:val="de-DE"/>
        </w:rPr>
        <w:t xml:space="preserve">Nous représentons la Commission en tant que membre public de l’entreprise commune «Réseaux et services intelligents», un partenariat public-privé sur la R&amp;D et le déploiement de la 6G, participons activement à plusieurs de ses activités et supervisons son administration. </w:t>
      </w:r>
    </w:p>
    <w:p w14:paraId="57C16CE1" w14:textId="77777777" w:rsidR="00957F09" w:rsidRDefault="00957F09" w:rsidP="00527473">
      <w:pPr>
        <w:spacing w:after="0"/>
        <w:rPr>
          <w:lang w:val="de-DE"/>
        </w:rPr>
      </w:pPr>
      <w:r>
        <w:rPr>
          <w:lang w:val="de-DE"/>
        </w:rPr>
        <w:t xml:space="preserve">Nous mettons en œuvre la recommandation de la Commission de 2024 relative à des infrastructures de câbles sous-marins sûres et résilientes et le plan d’action de l’UE de 2025 sur les câbles (notamment plusieurs actions de prévention: cartographie des infrastructures câblées, évaluation des risques, mesures d’atténuation, projets câblés d’intérêt européen). </w:t>
      </w:r>
    </w:p>
    <w:p w14:paraId="2DCB65D1" w14:textId="77777777" w:rsidR="00957F09" w:rsidRDefault="00957F09" w:rsidP="00527473">
      <w:pPr>
        <w:spacing w:after="0"/>
        <w:rPr>
          <w:lang w:val="de-DE"/>
        </w:rPr>
      </w:pPr>
      <w:r>
        <w:rPr>
          <w:lang w:val="de-DE"/>
        </w:rPr>
        <w:t xml:space="preserve">Nous sommes responsables de l’Observatoire de la 5G et de plusieurs indicateurs de connectivité dans le cadre de la décennie numérique 2030. </w:t>
      </w:r>
    </w:p>
    <w:p w14:paraId="5645D5A9" w14:textId="77777777" w:rsidR="00957F09" w:rsidRDefault="00957F09" w:rsidP="00527473">
      <w:pPr>
        <w:spacing w:after="0"/>
        <w:rPr>
          <w:lang w:val="de-DE"/>
        </w:rPr>
      </w:pPr>
      <w:r>
        <w:rPr>
          <w:lang w:val="de-DE"/>
        </w:rPr>
        <w:t xml:space="preserve">Nous contribuons à la politique de la Commission en matière de mobilité connectée et automatisée et à la politique de soutenabilité des télécommunications. </w:t>
      </w:r>
    </w:p>
    <w:p w14:paraId="088B655E" w14:textId="77777777" w:rsidR="00957F09" w:rsidRDefault="00957F09" w:rsidP="00527473">
      <w:pPr>
        <w:spacing w:after="0"/>
        <w:rPr>
          <w:lang w:val="de-DE"/>
        </w:rPr>
      </w:pPr>
      <w:r>
        <w:rPr>
          <w:lang w:val="de-DE"/>
        </w:rPr>
        <w:t xml:space="preserve">Nous soutenons la mise en œuvre future du prochain cadre financier pluriannuel de l’UE, en apportant une contribution en matière de R&amp;D et de compétitivité dans le domaine de la connectivité avancée. </w:t>
      </w:r>
    </w:p>
    <w:p w14:paraId="68C471C4" w14:textId="77777777" w:rsidR="00957F09" w:rsidRDefault="00957F09" w:rsidP="00527473">
      <w:pPr>
        <w:spacing w:after="0"/>
        <w:rPr>
          <w:lang w:val="de-DE"/>
        </w:rPr>
      </w:pPr>
      <w:r>
        <w:rPr>
          <w:lang w:val="de-DE"/>
        </w:rPr>
        <w:t xml:space="preserve">Nous contribuons aux dialogues internationaux sur des questions relevant de nos responsabilités.  </w:t>
      </w:r>
    </w:p>
    <w:p w14:paraId="61F908A3" w14:textId="77777777" w:rsidR="00957F09" w:rsidRDefault="00957F09" w:rsidP="00527473">
      <w:pPr>
        <w:spacing w:after="0"/>
        <w:rPr>
          <w:lang w:val="de-DE"/>
        </w:rPr>
      </w:pPr>
      <w:r>
        <w:rPr>
          <w:lang w:val="de-DE"/>
        </w:rPr>
        <w:t>Dans le cadre de ces travaux, nous interagissons fréquemment avec des représentants de l’industrie, du monde académique et de la recherche, des États membres et de pays tiers, ainsi qu’avec d’autres services de la Commission.</w:t>
      </w:r>
    </w:p>
    <w:p w14:paraId="6810D07E" w14:textId="5C41C39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5EF6E62" w14:textId="77777777" w:rsidR="00957F09" w:rsidRDefault="00957F09" w:rsidP="00527473">
      <w:pPr>
        <w:spacing w:after="0"/>
        <w:jc w:val="left"/>
        <w:rPr>
          <w:lang w:val="de-DE"/>
        </w:rPr>
      </w:pPr>
      <w:r>
        <w:rPr>
          <w:lang w:val="de-DE"/>
        </w:rPr>
        <w:t xml:space="preserve">Un poste d’expert national détaché qui travaillera sur la politique de l’UE en matière d’innovation et de déploiement commercial des communications numériques avancées, notamment: </w:t>
      </w:r>
    </w:p>
    <w:p w14:paraId="4DE916DA" w14:textId="77777777" w:rsidR="00957F09" w:rsidRDefault="00957F09" w:rsidP="00527473">
      <w:pPr>
        <w:spacing w:after="0"/>
        <w:jc w:val="left"/>
        <w:rPr>
          <w:lang w:val="de-DE"/>
        </w:rPr>
      </w:pPr>
      <w:r>
        <w:rPr>
          <w:lang w:val="de-DE"/>
        </w:rPr>
        <w:t xml:space="preserve">Le déploiement de la 5G dans le cadre de la décennie numérique et des programmes de financement de l’UE (notamment Horizon Europe, MIE-numérique, nouveau CFP), ainsi que l’examen des liens avec la législation et les politiques pertinentes de l’UE (code des communications électroniques, règlement sur les réseaux numériques, règlement sur la cybersécurité, règlement sur le développement de l’informatique en nuage et de l’IA, continent de l’IA, règlement sur les semi-conducteurs, etc.). </w:t>
      </w:r>
    </w:p>
    <w:p w14:paraId="2E329D3B" w14:textId="77777777" w:rsidR="00957F09" w:rsidRDefault="00957F09" w:rsidP="00527473">
      <w:pPr>
        <w:spacing w:after="0"/>
        <w:jc w:val="left"/>
        <w:rPr>
          <w:lang w:val="de-DE"/>
        </w:rPr>
      </w:pPr>
      <w:r>
        <w:rPr>
          <w:lang w:val="de-DE"/>
        </w:rPr>
        <w:t xml:space="preserve">Convergence Telco-Edge-Cloud, en tenant compte de la complémentarité et de la résilience des réseaux (haut débit, téléphonie cellulaire sans fil, wifi, satellite, câbles sous-marins) et des technologies «adjacentes» telles que l’IA, la microélectronique, etc.).  </w:t>
      </w:r>
    </w:p>
    <w:p w14:paraId="0A8A799B" w14:textId="77777777" w:rsidR="00957F09" w:rsidRDefault="00957F09" w:rsidP="00527473">
      <w:pPr>
        <w:spacing w:after="0"/>
        <w:jc w:val="left"/>
        <w:rPr>
          <w:lang w:val="de-DE"/>
        </w:rPr>
      </w:pPr>
      <w:r>
        <w:rPr>
          <w:lang w:val="de-DE"/>
        </w:rPr>
        <w:t>Innovation dans le domaine de la 6G, en tenant compte des aspects liés à la normalisation, du spectre, de l’alignement sur les stratégies nationales en matière de 6G, des activités de l’entreprise commune «Réseaux et services intelligents» et des priorités des acteurs du secteur.</w:t>
      </w:r>
    </w:p>
    <w:p w14:paraId="59404C02" w14:textId="6C9AD28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B646397" w14:textId="77777777" w:rsidR="00957F09" w:rsidRDefault="00957F09" w:rsidP="00527473">
      <w:pPr>
        <w:spacing w:after="0"/>
        <w:rPr>
          <w:lang w:val="de-DE"/>
        </w:rPr>
      </w:pPr>
      <w:r>
        <w:rPr>
          <w:lang w:val="de-DE"/>
        </w:rPr>
        <w:t xml:space="preserve">Diplôme universitaire en rapport avec le poste (ingénierie, informatique, etc.) ; </w:t>
      </w:r>
    </w:p>
    <w:p w14:paraId="5682B1AC" w14:textId="77777777" w:rsidR="00957F09" w:rsidRDefault="00957F09" w:rsidP="00527473">
      <w:pPr>
        <w:spacing w:after="0"/>
        <w:rPr>
          <w:lang w:val="de-DE"/>
        </w:rPr>
      </w:pPr>
      <w:r>
        <w:rPr>
          <w:lang w:val="de-DE"/>
        </w:rPr>
        <w:t xml:space="preserve">Connaissance des technologies et des marchés de communication numérique, y compris le spectre radioélectrique ; </w:t>
      </w:r>
    </w:p>
    <w:p w14:paraId="27C38604" w14:textId="77777777" w:rsidR="00957F09" w:rsidRDefault="00957F09" w:rsidP="00527473">
      <w:pPr>
        <w:spacing w:after="0"/>
        <w:rPr>
          <w:lang w:val="de-DE"/>
        </w:rPr>
      </w:pPr>
      <w:r>
        <w:rPr>
          <w:lang w:val="de-DE"/>
        </w:rPr>
        <w:t xml:space="preserve">Expérience professionnelle dans le domaine des technologies numériques ; </w:t>
      </w:r>
    </w:p>
    <w:p w14:paraId="758B64F3" w14:textId="77777777" w:rsidR="00957F09" w:rsidRDefault="00957F09" w:rsidP="00527473">
      <w:pPr>
        <w:spacing w:after="0"/>
        <w:rPr>
          <w:lang w:val="de-DE"/>
        </w:rPr>
      </w:pPr>
      <w:r>
        <w:rPr>
          <w:lang w:val="de-DE"/>
        </w:rPr>
        <w:t xml:space="preserve">Expérience professionnelle en matière de politique publique (législative, consultative ou autre) ; </w:t>
      </w:r>
    </w:p>
    <w:p w14:paraId="1D6850A6" w14:textId="77777777" w:rsidR="00957F09" w:rsidRDefault="00957F09" w:rsidP="00527473">
      <w:pPr>
        <w:spacing w:after="0"/>
        <w:rPr>
          <w:lang w:val="de-DE"/>
        </w:rPr>
      </w:pPr>
      <w:r>
        <w:rPr>
          <w:lang w:val="de-DE"/>
        </w:rPr>
        <w:t xml:space="preserve">Une expérience de la politique de l’UE et des projets financés par l’UE serait un atout ; </w:t>
      </w:r>
    </w:p>
    <w:p w14:paraId="68B29E58" w14:textId="77777777" w:rsidR="00957F09" w:rsidRDefault="00957F09" w:rsidP="00527473">
      <w:pPr>
        <w:spacing w:after="0"/>
        <w:rPr>
          <w:lang w:val="de-DE"/>
        </w:rPr>
      </w:pPr>
      <w:r>
        <w:rPr>
          <w:lang w:val="de-DE"/>
        </w:rPr>
        <w:t xml:space="preserve">Capacité d’analyser et de présenter rapidement des questions politiques complexes, y compris des notes d’information, des rapports stratégiques, des présentations publiques, etc. ; </w:t>
      </w:r>
    </w:p>
    <w:p w14:paraId="477BF71E" w14:textId="77777777" w:rsidR="00957F09" w:rsidRDefault="00957F09" w:rsidP="00527473">
      <w:pPr>
        <w:spacing w:after="0"/>
        <w:rPr>
          <w:lang w:val="de-DE"/>
        </w:rPr>
      </w:pPr>
      <w:r>
        <w:rPr>
          <w:lang w:val="de-DE"/>
        </w:rPr>
        <w:t xml:space="preserve">Excellente langue anglaise, orale et écrite ;  </w:t>
      </w:r>
    </w:p>
    <w:p w14:paraId="0266DC47" w14:textId="77777777" w:rsidR="00957F09" w:rsidRDefault="00957F09" w:rsidP="00527473">
      <w:pPr>
        <w:spacing w:after="0"/>
        <w:rPr>
          <w:lang w:val="de-DE"/>
        </w:rPr>
      </w:pPr>
      <w:r>
        <w:rPr>
          <w:lang w:val="de-DE"/>
        </w:rPr>
        <w:t>Esprit d’équipe dynamique et proactif, capable également de travailler de manière autonome, doté de solides capacités organisationnelles, avec esprit de service et attitude positive.</w:t>
      </w:r>
    </w:p>
    <w:p w14:paraId="6054439E" w14:textId="77777777" w:rsidR="00957F09" w:rsidRDefault="00957F09" w:rsidP="00527473">
      <w:pPr>
        <w:spacing w:after="0"/>
        <w:rPr>
          <w:lang w:val="de-DE"/>
        </w:rPr>
      </w:pPr>
    </w:p>
    <w:p w14:paraId="7B92B82C" w14:textId="3F1D410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6FF829C" w:rsidR="0017274D" w:rsidRPr="00E61551" w:rsidRDefault="00957F09"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800BC64" w14:textId="77777777" w:rsidR="00957F09" w:rsidRDefault="00957F09" w:rsidP="00527473">
      <w:pPr>
        <w:spacing w:after="0"/>
        <w:rPr>
          <w:lang w:val="de-DE"/>
        </w:rPr>
      </w:pPr>
      <w:r>
        <w:rPr>
          <w:lang w:val="de-DE"/>
        </w:rPr>
        <w:t xml:space="preserve">Das Referat CNECT.E1 „Konnektivitätssysteme der Zukunft“ ist im Rahmen des Politikprogramms 2030 für die digitale Dekade für die Politik der EU und die Finanzierung fortgeschrittener digitaler Kommunikationsnetze zuständig. </w:t>
      </w:r>
    </w:p>
    <w:p w14:paraId="4D368C0B" w14:textId="77777777" w:rsidR="00957F09" w:rsidRDefault="00957F09" w:rsidP="00527473">
      <w:pPr>
        <w:spacing w:after="0"/>
        <w:rPr>
          <w:lang w:val="de-DE"/>
        </w:rPr>
      </w:pPr>
      <w:r>
        <w:rPr>
          <w:lang w:val="de-DE"/>
        </w:rPr>
        <w:t xml:space="preserve">Wir fördern insbesondere Innovation und Markteinführung von 5G- und 6G-Mobilfunknetzen in der EU durch politische Maßnahmen und EU-Mittel aus den Programmen „Horizont Europa“ und „Connecting Europe (CEF) – Digital“. Dabei verwalten wir mehrere Horizont-Projekte direkt und verfolgen andere, die vom Gemeinsamen Unternehmen SNS und HaDEA verwaltet werden. </w:t>
      </w:r>
    </w:p>
    <w:p w14:paraId="665A387E" w14:textId="77777777" w:rsidR="00957F09" w:rsidRDefault="00957F09" w:rsidP="00527473">
      <w:pPr>
        <w:spacing w:after="0"/>
        <w:rPr>
          <w:lang w:val="de-DE"/>
        </w:rPr>
      </w:pPr>
      <w:r>
        <w:rPr>
          <w:lang w:val="de-DE"/>
        </w:rPr>
        <w:t xml:space="preserve">Wir vertreten die Kommission als öffentliches Mitglied im Gemeinsamen Unternehmen für intelligente Netze und Dienste (SNS JU), einer öffentlich-privaten Partnerschaft für 6G-FuE und 5G-Ausbau. Dabei beteiligen wir uns aktiv an mehreren Tätigkeiten des SNS JU und beaufsichtigen dessen Verwaltung. </w:t>
      </w:r>
    </w:p>
    <w:p w14:paraId="21D205F8" w14:textId="77777777" w:rsidR="00957F09" w:rsidRDefault="00957F09" w:rsidP="00527473">
      <w:pPr>
        <w:spacing w:after="0"/>
        <w:rPr>
          <w:lang w:val="de-DE"/>
        </w:rPr>
      </w:pPr>
      <w:r>
        <w:rPr>
          <w:lang w:val="de-DE"/>
        </w:rPr>
        <w:t xml:space="preserve">Wir setzen die Empfehlung der Kommission von 2024 über „sichere und resiliente Seekabelinfrastrukturen“ und den EU-Aktionsplan für Kabelsicherheit von 2025 um (insbesondere mehrere Präventionsmaßnahmen: Kartierung der Kabelinfrastrukturen, Risikobewertung, Instrumentarium für Abhilfemaßnahmen, Kabelvorhaben von europäischem Interesse). </w:t>
      </w:r>
    </w:p>
    <w:p w14:paraId="0A0FF56D" w14:textId="77777777" w:rsidR="00957F09" w:rsidRDefault="00957F09" w:rsidP="00527473">
      <w:pPr>
        <w:spacing w:after="0"/>
        <w:rPr>
          <w:lang w:val="de-DE"/>
        </w:rPr>
      </w:pPr>
      <w:r>
        <w:rPr>
          <w:lang w:val="de-DE"/>
        </w:rPr>
        <w:t xml:space="preserve">Wir sind für die 5G-Beobachtungsstelle („5G Observatory“) und mehrere Konnektivitätsindikatoren im Rahmen der digitalen Dekade 2030 zuständig. </w:t>
      </w:r>
    </w:p>
    <w:p w14:paraId="3B74826E" w14:textId="77777777" w:rsidR="00957F09" w:rsidRDefault="00957F09" w:rsidP="00527473">
      <w:pPr>
        <w:spacing w:after="0"/>
        <w:rPr>
          <w:lang w:val="de-DE"/>
        </w:rPr>
      </w:pPr>
      <w:r>
        <w:rPr>
          <w:lang w:val="de-DE"/>
        </w:rPr>
        <w:t xml:space="preserve">Wir tragen zur Politik der Kommission im Bereich der vernetzten und automatisierten Mobilität und zur Nachhaltigkeit von Telekommunikationsnetzen bei. </w:t>
      </w:r>
    </w:p>
    <w:p w14:paraId="1412FFED" w14:textId="77777777" w:rsidR="00957F09" w:rsidRDefault="00957F09" w:rsidP="00527473">
      <w:pPr>
        <w:spacing w:after="0"/>
        <w:rPr>
          <w:lang w:val="de-DE"/>
        </w:rPr>
      </w:pPr>
      <w:r>
        <w:rPr>
          <w:lang w:val="de-DE"/>
        </w:rPr>
        <w:t xml:space="preserve">Wir unterstützen die künftige Umsetzung des nächsten mehrjährigen Finanzrahmens der EU mit Beiträgen zu FuE und Wettbewerbsfähigkeit im Bereich der Konnektivität der Zukunft. </w:t>
      </w:r>
    </w:p>
    <w:p w14:paraId="0D0C425A" w14:textId="77777777" w:rsidR="00957F09" w:rsidRDefault="00957F09" w:rsidP="00527473">
      <w:pPr>
        <w:spacing w:after="0"/>
        <w:rPr>
          <w:lang w:val="de-DE"/>
        </w:rPr>
      </w:pPr>
      <w:r>
        <w:rPr>
          <w:lang w:val="de-DE"/>
        </w:rPr>
        <w:t xml:space="preserve">Wir tragen zu internationalen Dialogen über Themen bei, die in unseren Zuständigkeitsbereich fallen.  </w:t>
      </w:r>
    </w:p>
    <w:p w14:paraId="618C1A95" w14:textId="77777777" w:rsidR="00957F09" w:rsidRDefault="00957F09" w:rsidP="00527473">
      <w:pPr>
        <w:spacing w:after="0"/>
        <w:rPr>
          <w:lang w:val="de-DE"/>
        </w:rPr>
      </w:pPr>
      <w:r>
        <w:rPr>
          <w:lang w:val="de-DE"/>
        </w:rPr>
        <w:t>Bei der Durchführung dieser Aufgaben interagieren wir häufig mit Vertretern der Industrie, der Wissenschaft, der Mitgliedstaaten und von Drittländern, sowie mit anderen Kommissionsdienststellen.</w:t>
      </w:r>
    </w:p>
    <w:p w14:paraId="2B6785AE" w14:textId="2A5A341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1577D53" w14:textId="77777777" w:rsidR="00957F09" w:rsidRDefault="00957F09" w:rsidP="00527473">
      <w:pPr>
        <w:spacing w:after="0"/>
        <w:rPr>
          <w:lang w:val="de-DE"/>
        </w:rPr>
      </w:pPr>
      <w:r>
        <w:rPr>
          <w:lang w:val="de-DE"/>
        </w:rPr>
        <w:t xml:space="preserve">Eine Stelle als abgeordneter nationaler Sachverständiger, der an der EU-Politik für Innovation und Markteinführung fortgeschrittener digitaler Kommunikation arbeiten wird, insbesondere: </w:t>
      </w:r>
    </w:p>
    <w:p w14:paraId="3189C748" w14:textId="77777777" w:rsidR="00957F09" w:rsidRDefault="00957F09" w:rsidP="00527473">
      <w:pPr>
        <w:spacing w:after="0"/>
        <w:rPr>
          <w:lang w:val="de-DE"/>
        </w:rPr>
      </w:pPr>
      <w:r>
        <w:rPr>
          <w:lang w:val="de-DE"/>
        </w:rPr>
        <w:t xml:space="preserve">5G-Einführung im Rahmen der digitalen Dekade und der EU-Finanzierungsprogramme (insbesondere Horizont Europa, CEF-Digital, neuer MFR) sowie unter Berücksichtigung von Verbindungen zu einschlägigen Rechtsvorschriften und politischen Maßnahmen der EU (Kodex für die elektronische Kommunikation, Gesetz über digitale Netze, Rechtsakt zur Cybersicherheit, Gesetz über Cloud- und KI-Entwicklung, KI-Kontinent, Chip-Gesetz usw.). </w:t>
      </w:r>
    </w:p>
    <w:p w14:paraId="46D4E81F" w14:textId="77777777" w:rsidR="00957F09" w:rsidRDefault="00957F09" w:rsidP="00527473">
      <w:pPr>
        <w:spacing w:after="0"/>
        <w:rPr>
          <w:lang w:val="de-DE"/>
        </w:rPr>
      </w:pPr>
      <w:r>
        <w:rPr>
          <w:lang w:val="de-DE"/>
        </w:rPr>
        <w:t xml:space="preserve">Telco-Edge-Cloud-Konvergenz unter Berücksichtigung der Komplementarität und Widerstandsfähigkeit der Netze (Breitband-, drahtlose Zellular-, WLAN-, Satelliten-, Seekabel) und „angrenzende“ Technologien wie KI, Mikroelektronik usw.  </w:t>
      </w:r>
    </w:p>
    <w:p w14:paraId="47552F78" w14:textId="77777777" w:rsidR="00957F09" w:rsidRDefault="00957F09" w:rsidP="00527473">
      <w:pPr>
        <w:spacing w:after="0"/>
        <w:rPr>
          <w:lang w:val="de-DE"/>
        </w:rPr>
      </w:pPr>
      <w:r>
        <w:rPr>
          <w:lang w:val="de-DE"/>
        </w:rPr>
        <w:t>6G-Innovation unter Berücksichtigung von Normungsaspekten, Funkfrequenzen, Angleichung an nationale 6G-Strategien, Tätigkeiten des Gemeinsamen Unternehmens für intelligente Netze und Dienste, Prioritäten der Akteure aus der Industrie.</w:t>
      </w:r>
    </w:p>
    <w:p w14:paraId="00EDEBB5" w14:textId="77777777" w:rsidR="00957F09" w:rsidRDefault="00957F09" w:rsidP="00527473">
      <w:pPr>
        <w:spacing w:after="0"/>
        <w:rPr>
          <w:lang w:val="de-DE"/>
        </w:rPr>
      </w:pPr>
    </w:p>
    <w:p w14:paraId="2BE34DBA" w14:textId="2A0AF1E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74AC647" w14:textId="77777777" w:rsidR="00957F09" w:rsidRDefault="00957F09" w:rsidP="00527473">
      <w:pPr>
        <w:spacing w:after="0"/>
        <w:rPr>
          <w:lang w:val="en-US"/>
        </w:rPr>
      </w:pPr>
      <w:r>
        <w:rPr>
          <w:lang w:val="en-US"/>
        </w:rPr>
        <w:t xml:space="preserve">Für die Tätigkeit relevanter Hochschulabschluss (z. B. Ingenieurwesen, Informatik, o.Ä.); </w:t>
      </w:r>
    </w:p>
    <w:p w14:paraId="55B4C7D1" w14:textId="77777777" w:rsidR="00957F09" w:rsidRDefault="00957F09" w:rsidP="00527473">
      <w:pPr>
        <w:spacing w:after="0"/>
        <w:rPr>
          <w:lang w:val="en-US"/>
        </w:rPr>
      </w:pPr>
      <w:r>
        <w:rPr>
          <w:lang w:val="en-US"/>
        </w:rPr>
        <w:t xml:space="preserve">Kenntnis der digitalen Kommunikationstechnologien und -märkte, einschließlich des Funkfrequenzspektrums; </w:t>
      </w:r>
    </w:p>
    <w:p w14:paraId="46756C37" w14:textId="77777777" w:rsidR="00957F09" w:rsidRDefault="00957F09" w:rsidP="00527473">
      <w:pPr>
        <w:spacing w:after="0"/>
        <w:rPr>
          <w:lang w:val="en-US"/>
        </w:rPr>
      </w:pPr>
      <w:r>
        <w:rPr>
          <w:lang w:val="en-US"/>
        </w:rPr>
        <w:t xml:space="preserve">Berufserfahrung im Bereich der digitalen Technologien; </w:t>
      </w:r>
    </w:p>
    <w:p w14:paraId="1C61979B" w14:textId="77777777" w:rsidR="00957F09" w:rsidRDefault="00957F09" w:rsidP="00527473">
      <w:pPr>
        <w:spacing w:after="0"/>
        <w:rPr>
          <w:lang w:val="en-US"/>
        </w:rPr>
      </w:pPr>
      <w:r>
        <w:rPr>
          <w:lang w:val="en-US"/>
        </w:rPr>
        <w:t xml:space="preserve">Berufserfahrung im Bereich Politik (Gesetzgebung, Beratung oder andere); </w:t>
      </w:r>
    </w:p>
    <w:p w14:paraId="4E7D0AC8" w14:textId="77777777" w:rsidR="00957F09" w:rsidRDefault="00957F09" w:rsidP="00527473">
      <w:pPr>
        <w:spacing w:after="0"/>
        <w:rPr>
          <w:lang w:val="en-US"/>
        </w:rPr>
      </w:pPr>
      <w:r>
        <w:rPr>
          <w:lang w:val="en-US"/>
        </w:rPr>
        <w:t xml:space="preserve">Erfahrungen mit EU-Politik und EU-finanzierten Projekten sind von Vorteil; </w:t>
      </w:r>
    </w:p>
    <w:p w14:paraId="773CC1C9" w14:textId="77777777" w:rsidR="00957F09" w:rsidRDefault="00957F09" w:rsidP="00527473">
      <w:pPr>
        <w:spacing w:after="0"/>
        <w:rPr>
          <w:lang w:val="en-US"/>
        </w:rPr>
      </w:pPr>
      <w:r>
        <w:rPr>
          <w:lang w:val="en-US"/>
        </w:rPr>
        <w:t xml:space="preserve">Fähigkeit, komplexe politische Fragen rasch zu analysieren und zu präsentieren, einschließlich Briefings, Politikanalysen, öffentliche Vorträge, usw.; </w:t>
      </w:r>
    </w:p>
    <w:p w14:paraId="58566AC8" w14:textId="77777777" w:rsidR="00957F09" w:rsidRDefault="00957F09" w:rsidP="00527473">
      <w:pPr>
        <w:spacing w:after="0"/>
        <w:rPr>
          <w:lang w:val="en-US"/>
        </w:rPr>
      </w:pPr>
      <w:r>
        <w:rPr>
          <w:lang w:val="en-US"/>
        </w:rPr>
        <w:t xml:space="preserve">Ausgezeichnetes Englisch, mündlich und schriftlich;  </w:t>
      </w:r>
    </w:p>
    <w:p w14:paraId="2CF6FDB0" w14:textId="77777777" w:rsidR="00957F09" w:rsidRDefault="00957F09" w:rsidP="00527473">
      <w:pPr>
        <w:spacing w:after="0"/>
        <w:rPr>
          <w:lang w:val="en-US"/>
        </w:rPr>
      </w:pPr>
      <w:r>
        <w:rPr>
          <w:lang w:val="en-US"/>
        </w:rPr>
        <w:t>Dynamische und proaktive Team-Player, die auch in der Lage sind, selbstständig zu arbeiten, mit starken organisatorischen Fähigkeiten, dienstleistungsorientiert und mit einer positiven Einstellung.</w:t>
      </w:r>
    </w:p>
    <w:p w14:paraId="7DFF067A" w14:textId="139096D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57F0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57F0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57F0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57F0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57F0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57F0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57F0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57F0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57F0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57F0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57F09"/>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96C8A"/>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68E6ABE-4DF2-4412-B883-8AF01ACAB94F}"/>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3690</Words>
  <Characters>21038</Characters>
  <Application>Microsoft Office Word</Application>
  <DocSecurity>4</DocSecurity>
  <PresentationFormat>Microsoft Word 14.0</PresentationFormat>
  <Lines>175</Lines>
  <Paragraphs>49</Paragraphs>
  <ScaleCrop>true</ScaleCrop>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